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7B" w:rsidRPr="006D057B" w:rsidRDefault="006D057B" w:rsidP="006D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Marianne" w:eastAsia="Times New Roman" w:hAnsi="Marianne" w:cs="Times New Roman"/>
          <w:b/>
          <w:smallCaps/>
          <w:color w:val="00B050"/>
          <w:lang w:eastAsia="fr-FR"/>
        </w:rPr>
      </w:pPr>
      <w:bookmarkStart w:id="0" w:name="_GoBack"/>
      <w:bookmarkEnd w:id="0"/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>Cellule Ukraine</w:t>
      </w:r>
      <w:r w:rsidRPr="006D057B">
        <w:rPr>
          <w:rFonts w:ascii="Calibri" w:eastAsia="Times New Roman" w:hAnsi="Calibri" w:cs="Calibri"/>
          <w:b/>
          <w:smallCaps/>
          <w:color w:val="00B050"/>
          <w:lang w:eastAsia="fr-FR"/>
        </w:rPr>
        <w:t> </w:t>
      </w: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>: Fiche «</w:t>
      </w:r>
      <w:r w:rsidRPr="006D057B">
        <w:rPr>
          <w:rFonts w:ascii="Calibri" w:eastAsia="Times New Roman" w:hAnsi="Calibri" w:cs="Calibri"/>
          <w:b/>
          <w:smallCaps/>
          <w:color w:val="00B050"/>
          <w:lang w:eastAsia="fr-FR"/>
        </w:rPr>
        <w:t> </w:t>
      </w: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>Professeurs documentalistes</w:t>
      </w:r>
      <w:r w:rsidRPr="006D057B">
        <w:rPr>
          <w:rFonts w:ascii="Calibri" w:eastAsia="Times New Roman" w:hAnsi="Calibri" w:cs="Calibri"/>
          <w:b/>
          <w:smallCaps/>
          <w:color w:val="00B050"/>
          <w:lang w:eastAsia="fr-FR"/>
        </w:rPr>
        <w:t> </w:t>
      </w:r>
      <w:r w:rsidRPr="006D057B">
        <w:rPr>
          <w:rFonts w:ascii="Marianne" w:eastAsia="Times New Roman" w:hAnsi="Marianne" w:cs="Marianne"/>
          <w:b/>
          <w:smallCaps/>
          <w:color w:val="00B050"/>
          <w:lang w:eastAsia="fr-FR"/>
        </w:rPr>
        <w:t>»</w:t>
      </w:r>
    </w:p>
    <w:p w:rsidR="006D057B" w:rsidRPr="006D057B" w:rsidRDefault="00F71254" w:rsidP="006D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Marianne" w:eastAsia="Times New Roman" w:hAnsi="Marianne" w:cs="Times New Roman"/>
          <w:b/>
          <w:smallCaps/>
          <w:color w:val="00B050"/>
          <w:lang w:eastAsia="fr-FR"/>
        </w:rPr>
      </w:pP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 xml:space="preserve">Le professeur documentaliste et le CDI, </w:t>
      </w:r>
    </w:p>
    <w:p w:rsidR="00F71254" w:rsidRPr="00F71254" w:rsidRDefault="00F71254" w:rsidP="006D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Marianne" w:eastAsia="Times New Roman" w:hAnsi="Marianne" w:cs="Times New Roman"/>
          <w:b/>
          <w:smallCaps/>
          <w:color w:val="00B050"/>
          <w:lang w:eastAsia="fr-FR"/>
        </w:rPr>
      </w:pP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 xml:space="preserve">au </w:t>
      </w:r>
      <w:r w:rsidR="006D057B"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 xml:space="preserve">cœur </w:t>
      </w: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>des enjeux de</w:t>
      </w:r>
      <w:r w:rsidR="006D057B"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 xml:space="preserve"> </w:t>
      </w:r>
      <w:r w:rsidRPr="006D057B">
        <w:rPr>
          <w:rFonts w:ascii="Marianne" w:eastAsia="Times New Roman" w:hAnsi="Marianne" w:cs="Times New Roman"/>
          <w:b/>
          <w:smallCaps/>
          <w:color w:val="00B050"/>
          <w:lang w:eastAsia="fr-FR"/>
        </w:rPr>
        <w:t>l'accueil des élèves ukrainiens</w:t>
      </w:r>
    </w:p>
    <w:p w:rsidR="00D02B90" w:rsidRDefault="00F71254" w:rsidP="006D057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6D057B">
        <w:rPr>
          <w:rFonts w:ascii="Calibri" w:eastAsia="Times New Roman" w:hAnsi="Calibri" w:cs="Calibri"/>
          <w:lang w:eastAsia="fr-FR"/>
        </w:rPr>
        <w:t>   </w:t>
      </w:r>
    </w:p>
    <w:p w:rsidR="00D02B90" w:rsidRDefault="00D02B90" w:rsidP="006D057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F71254" w:rsidRPr="00F71254" w:rsidRDefault="00F71254" w:rsidP="006D057B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6D057B">
        <w:rPr>
          <w:rFonts w:ascii="Calibri" w:eastAsia="Times New Roman" w:hAnsi="Calibri" w:cs="Calibri"/>
          <w:lang w:eastAsia="fr-FR"/>
        </w:rPr>
        <w:t> </w:t>
      </w: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Les</w:t>
      </w:r>
      <w:r w:rsidR="00D02B90"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 </w:t>
      </w: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missions</w:t>
      </w:r>
      <w:r w:rsidR="00D02B90"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 </w:t>
      </w: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:</w:t>
      </w:r>
      <w:r w:rsidRPr="00D02B90">
        <w:rPr>
          <w:rFonts w:ascii="Marianne" w:eastAsia="Times New Roman" w:hAnsi="Marianne" w:cs="Times New Roman"/>
          <w:lang w:eastAsia="fr-FR"/>
        </w:rPr>
        <w:t xml:space="preserve"> </w:t>
      </w:r>
      <w:r w:rsidR="006D057B" w:rsidRPr="00D02B90">
        <w:rPr>
          <w:rFonts w:ascii="Marianne" w:eastAsia="Times New Roman" w:hAnsi="Marianne" w:cs="Times New Roman"/>
          <w:lang w:eastAsia="fr-FR"/>
        </w:rPr>
        <w:t>a</w:t>
      </w:r>
      <w:r w:rsidRPr="00D02B90">
        <w:rPr>
          <w:rFonts w:ascii="Marianne" w:eastAsia="Times New Roman" w:hAnsi="Marianne" w:cs="Times New Roman"/>
          <w:lang w:eastAsia="fr-FR"/>
        </w:rPr>
        <w:t>u regard de l'expertise des professeurs documentalistes dans le domaine de l'EMI, leur r</w:t>
      </w:r>
      <w:r w:rsidRPr="00D02B90">
        <w:rPr>
          <w:rFonts w:ascii="Marianne" w:eastAsia="Times New Roman" w:hAnsi="Marianne" w:cs="Marianne"/>
          <w:lang w:eastAsia="fr-FR"/>
        </w:rPr>
        <w:t>ô</w:t>
      </w:r>
      <w:r w:rsidRPr="00D02B90">
        <w:rPr>
          <w:rFonts w:ascii="Marianne" w:eastAsia="Times New Roman" w:hAnsi="Marianne" w:cs="Times New Roman"/>
          <w:lang w:eastAsia="fr-FR"/>
        </w:rPr>
        <w:t>le d'appui aupr</w:t>
      </w:r>
      <w:r w:rsidRPr="00D02B90">
        <w:rPr>
          <w:rFonts w:ascii="Marianne" w:eastAsia="Times New Roman" w:hAnsi="Marianne" w:cs="Marianne"/>
          <w:lang w:eastAsia="fr-FR"/>
        </w:rPr>
        <w:t>è</w:t>
      </w:r>
      <w:r w:rsidRPr="00D02B90">
        <w:rPr>
          <w:rFonts w:ascii="Marianne" w:eastAsia="Times New Roman" w:hAnsi="Marianne" w:cs="Times New Roman"/>
          <w:lang w:eastAsia="fr-FR"/>
        </w:rPr>
        <w:t xml:space="preserve">s des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quipes p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 xml:space="preserve">dagogiques et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ducatives sera primordial dans le conseil relatif au traitement des informations et, dans leur sillage, des "fake-news"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pStyle w:val="Paragraphedeliste"/>
        <w:spacing w:after="0" w:line="240" w:lineRule="auto"/>
        <w:ind w:left="600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Le CDI</w:t>
      </w:r>
      <w:r w:rsidR="006D057B" w:rsidRPr="00D02B90">
        <w:rPr>
          <w:rFonts w:ascii="Calibri" w:eastAsia="Times New Roman" w:hAnsi="Calibri" w:cs="Calibri"/>
          <w:b/>
          <w:u w:val="single"/>
          <w:lang w:eastAsia="fr-FR"/>
        </w:rPr>
        <w:t> 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>:</w:t>
      </w:r>
      <w:r w:rsidRPr="00D02B90">
        <w:rPr>
          <w:rFonts w:ascii="Marianne" w:eastAsia="Times New Roman" w:hAnsi="Marianne" w:cs="Times New Roman"/>
          <w:lang w:eastAsia="fr-FR"/>
        </w:rPr>
        <w:t xml:space="preserve"> un centre de ressources et de r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 xml:space="preserve">flexion favorisant les rencontres et les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changes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Le CDI</w:t>
      </w:r>
      <w:r w:rsidR="006D057B" w:rsidRPr="00D02B90">
        <w:rPr>
          <w:rFonts w:ascii="Calibri" w:eastAsia="Times New Roman" w:hAnsi="Calibri" w:cs="Calibri"/>
          <w:b/>
          <w:u w:val="single"/>
          <w:lang w:eastAsia="fr-FR"/>
        </w:rPr>
        <w:t> 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>:</w:t>
      </w:r>
      <w:r w:rsidRPr="00D02B90">
        <w:rPr>
          <w:rFonts w:ascii="Marianne" w:eastAsia="Times New Roman" w:hAnsi="Marianne" w:cs="Times New Roman"/>
          <w:lang w:eastAsia="fr-FR"/>
        </w:rPr>
        <w:t xml:space="preserve"> un tiers-lieu permettant de mettre en </w:t>
      </w:r>
      <w:r w:rsidR="006D057B" w:rsidRPr="00D02B90">
        <w:rPr>
          <w:rFonts w:ascii="Marianne" w:eastAsia="Times New Roman" w:hAnsi="Marianne" w:cs="Times New Roman"/>
          <w:lang w:eastAsia="fr-FR"/>
        </w:rPr>
        <w:t xml:space="preserve">œuvre </w:t>
      </w:r>
      <w:r w:rsidRPr="00D02B90">
        <w:rPr>
          <w:rFonts w:ascii="Marianne" w:eastAsia="Times New Roman" w:hAnsi="Marianne" w:cs="Times New Roman"/>
          <w:lang w:eastAsia="fr-FR"/>
        </w:rPr>
        <w:t>de fa</w:t>
      </w:r>
      <w:r w:rsidRPr="00D02B90">
        <w:rPr>
          <w:rFonts w:ascii="Marianne" w:eastAsia="Times New Roman" w:hAnsi="Marianne" w:cs="Marianne"/>
          <w:lang w:eastAsia="fr-FR"/>
        </w:rPr>
        <w:t>ç</w:t>
      </w:r>
      <w:r w:rsidRPr="00D02B90">
        <w:rPr>
          <w:rFonts w:ascii="Marianne" w:eastAsia="Times New Roman" w:hAnsi="Marianne" w:cs="Times New Roman"/>
          <w:lang w:eastAsia="fr-FR"/>
        </w:rPr>
        <w:t>on personnalisée la continuité pédagogique avec l'établissement d'origine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Le CDI</w:t>
      </w:r>
      <w:r w:rsidR="006D057B" w:rsidRPr="00D02B90">
        <w:rPr>
          <w:rFonts w:ascii="Calibri" w:eastAsia="Times New Roman" w:hAnsi="Calibri" w:cs="Calibri"/>
          <w:b/>
          <w:u w:val="single"/>
          <w:lang w:eastAsia="fr-FR"/>
        </w:rPr>
        <w:t> 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>:</w:t>
      </w:r>
      <w:r w:rsidRPr="00D02B90">
        <w:rPr>
          <w:rFonts w:ascii="Marianne" w:eastAsia="Times New Roman" w:hAnsi="Marianne" w:cs="Times New Roman"/>
          <w:lang w:eastAsia="fr-FR"/>
        </w:rPr>
        <w:t xml:space="preserve"> un lieu d'accueil propice aux rencontres et aux temps d'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 xml:space="preserve">changes entre tuteurs et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l</w:t>
      </w:r>
      <w:r w:rsidRPr="00D02B90">
        <w:rPr>
          <w:rFonts w:ascii="Marianne" w:eastAsia="Times New Roman" w:hAnsi="Marianne" w:cs="Marianne"/>
          <w:lang w:eastAsia="fr-FR"/>
        </w:rPr>
        <w:t>è</w:t>
      </w:r>
      <w:r w:rsidRPr="00D02B90">
        <w:rPr>
          <w:rFonts w:ascii="Marianne" w:eastAsia="Times New Roman" w:hAnsi="Marianne" w:cs="Times New Roman"/>
          <w:lang w:eastAsia="fr-FR"/>
        </w:rPr>
        <w:t>ves accueillis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La veille documentaire</w:t>
      </w:r>
      <w:r w:rsidRPr="00D02B90">
        <w:rPr>
          <w:rFonts w:ascii="Marianne" w:eastAsia="Times New Roman" w:hAnsi="Marianne" w:cs="Times New Roman"/>
          <w:lang w:eastAsia="fr-FR"/>
        </w:rPr>
        <w:t xml:space="preserve"> constituera un appui pr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cieux pour faciliter l'accès aux ressources pour les disciplines. Acquérir des ouvrages pédagogiques facilitant une nouvelle approche par les équipes semble</w:t>
      </w:r>
      <w:r w:rsidR="00DC2F82" w:rsidRPr="00D02B90">
        <w:rPr>
          <w:rFonts w:ascii="Marianne" w:eastAsia="Times New Roman" w:hAnsi="Marianne" w:cs="Times New Roman"/>
          <w:lang w:eastAsia="fr-FR"/>
        </w:rPr>
        <w:t xml:space="preserve"> </w:t>
      </w:r>
      <w:r w:rsidRPr="00D02B90">
        <w:rPr>
          <w:rFonts w:ascii="Marianne" w:eastAsia="Times New Roman" w:hAnsi="Marianne" w:cs="Times New Roman"/>
          <w:lang w:eastAsia="fr-FR"/>
        </w:rPr>
        <w:t>pertinent en ces circonstances, et permettra de s'inscrire dans cette dynamique de culture professionnelle commune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La plus-value de l'expertise des professeurs documentalistes</w:t>
      </w:r>
      <w:r w:rsidRPr="00D02B90">
        <w:rPr>
          <w:rFonts w:ascii="Marianne" w:eastAsia="Times New Roman" w:hAnsi="Marianne" w:cs="Times New Roman"/>
          <w:lang w:eastAsia="fr-FR"/>
        </w:rPr>
        <w:t xml:space="preserve"> dans la prise en charge des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l</w:t>
      </w:r>
      <w:r w:rsidRPr="00D02B90">
        <w:rPr>
          <w:rFonts w:ascii="Marianne" w:eastAsia="Times New Roman" w:hAnsi="Marianne" w:cs="Marianne"/>
          <w:lang w:eastAsia="fr-FR"/>
        </w:rPr>
        <w:t>è</w:t>
      </w:r>
      <w:r w:rsidRPr="00D02B90">
        <w:rPr>
          <w:rFonts w:ascii="Marianne" w:eastAsia="Times New Roman" w:hAnsi="Marianne" w:cs="Times New Roman"/>
          <w:lang w:eastAsia="fr-FR"/>
        </w:rPr>
        <w:t xml:space="preserve">ves </w:t>
      </w:r>
      <w:r w:rsidRPr="00D02B90">
        <w:rPr>
          <w:rFonts w:ascii="Marianne" w:eastAsia="Times New Roman" w:hAnsi="Marianne" w:cs="Marianne"/>
          <w:lang w:eastAsia="fr-FR"/>
        </w:rPr>
        <w:t>à</w:t>
      </w:r>
      <w:r w:rsidRPr="00D02B90">
        <w:rPr>
          <w:rFonts w:ascii="Marianne" w:eastAsia="Times New Roman" w:hAnsi="Marianne" w:cs="Times New Roman"/>
          <w:lang w:eastAsia="fr-FR"/>
        </w:rPr>
        <w:t xml:space="preserve"> besoins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ducatifs particuliers (SEGPA, ULIS</w:t>
      </w:r>
      <w:r w:rsidR="006D057B" w:rsidRPr="00D02B90">
        <w:rPr>
          <w:rFonts w:ascii="Marianne" w:eastAsia="Times New Roman" w:hAnsi="Marianne" w:cs="Times New Roman"/>
          <w:lang w:eastAsia="fr-FR"/>
        </w:rPr>
        <w:t xml:space="preserve">, </w:t>
      </w:r>
      <w:r w:rsidRPr="00D02B90">
        <w:rPr>
          <w:rFonts w:ascii="Marianne" w:eastAsia="Times New Roman" w:hAnsi="Marianne" w:cs="Times New Roman"/>
          <w:lang w:eastAsia="fr-FR"/>
        </w:rPr>
        <w:t xml:space="preserve">UPE2A...) constituera une base fondamentale pour l'accompagnement de ces nouveaux 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l</w:t>
      </w:r>
      <w:r w:rsidRPr="00D02B90">
        <w:rPr>
          <w:rFonts w:ascii="Marianne" w:eastAsia="Times New Roman" w:hAnsi="Marianne" w:cs="Marianne"/>
          <w:lang w:eastAsia="fr-FR"/>
        </w:rPr>
        <w:t>è</w:t>
      </w:r>
      <w:r w:rsidRPr="00D02B90">
        <w:rPr>
          <w:rFonts w:ascii="Marianne" w:eastAsia="Times New Roman" w:hAnsi="Marianne" w:cs="Times New Roman"/>
          <w:lang w:eastAsia="fr-FR"/>
        </w:rPr>
        <w:t>ves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Politique d'acquisition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 </w:t>
      </w: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: </w:t>
      </w:r>
      <w:r w:rsidRPr="00D02B90">
        <w:rPr>
          <w:rFonts w:ascii="Marianne" w:eastAsia="Times New Roman" w:hAnsi="Marianne" w:cs="Times New Roman"/>
          <w:lang w:eastAsia="fr-FR"/>
        </w:rPr>
        <w:t>à chaque fois que cela sera possible, constituer un fonds de référence dans les langues communes, en prenant l'attache des professeurs de langues vivantes et en développant les ressources adaptées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La constitution d'un fonds de ressources 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>numériques</w:t>
      </w:r>
      <w:r w:rsidRPr="00D02B90">
        <w:rPr>
          <w:rFonts w:ascii="Marianne" w:eastAsia="Times New Roman" w:hAnsi="Marianne" w:cs="Times New Roman"/>
          <w:lang w:eastAsia="fr-FR"/>
        </w:rPr>
        <w:t xml:space="preserve"> faisant référence au pays d'origine constituera un levier pour la normalisation de la scolarisation de ces élèves et pour leur appropriation du</w:t>
      </w:r>
      <w:r w:rsidRPr="00D02B90">
        <w:rPr>
          <w:rFonts w:ascii="Calibri" w:eastAsia="Times New Roman" w:hAnsi="Calibri" w:cs="Calibri"/>
          <w:lang w:eastAsia="fr-FR"/>
        </w:rPr>
        <w:t> </w:t>
      </w:r>
      <w:r w:rsidRPr="00D02B90">
        <w:rPr>
          <w:rFonts w:ascii="Marianne" w:eastAsia="Times New Roman" w:hAnsi="Marianne" w:cs="Times New Roman"/>
          <w:lang w:eastAsia="fr-FR"/>
        </w:rPr>
        <w:t>lieu et des diff</w:t>
      </w:r>
      <w:r w:rsidRPr="00D02B90">
        <w:rPr>
          <w:rFonts w:ascii="Marianne" w:eastAsia="Times New Roman" w:hAnsi="Marianne" w:cs="Marianne"/>
          <w:lang w:eastAsia="fr-FR"/>
        </w:rPr>
        <w:t>é</w:t>
      </w:r>
      <w:r w:rsidRPr="00D02B90">
        <w:rPr>
          <w:rFonts w:ascii="Marianne" w:eastAsia="Times New Roman" w:hAnsi="Marianne" w:cs="Times New Roman"/>
          <w:lang w:eastAsia="fr-FR"/>
        </w:rPr>
        <w:t>rents espaces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D02B90" w:rsidRDefault="00F71254" w:rsidP="00D02B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Souvent au </w:t>
      </w:r>
      <w:r w:rsidR="006D057B" w:rsidRPr="00D02B90">
        <w:rPr>
          <w:rFonts w:ascii="Marianne" w:eastAsia="Times New Roman" w:hAnsi="Marianne" w:cs="Times New Roman"/>
          <w:b/>
          <w:u w:val="single"/>
          <w:lang w:eastAsia="fr-FR"/>
        </w:rPr>
        <w:t xml:space="preserve">cœur </w:t>
      </w:r>
      <w:r w:rsidRPr="00D02B90">
        <w:rPr>
          <w:rFonts w:ascii="Marianne" w:eastAsia="Times New Roman" w:hAnsi="Marianne" w:cs="Times New Roman"/>
          <w:b/>
          <w:u w:val="single"/>
          <w:lang w:eastAsia="fr-FR"/>
        </w:rPr>
        <w:t>des activités reposant sur une médiation</w:t>
      </w:r>
      <w:r w:rsidRPr="00D02B90">
        <w:rPr>
          <w:rFonts w:ascii="Marianne" w:eastAsia="Times New Roman" w:hAnsi="Marianne" w:cs="Times New Roman"/>
          <w:lang w:eastAsia="fr-FR"/>
        </w:rPr>
        <w:t xml:space="preserve"> (webradio, webTV...), les professeurs documentalistes seront particulièrement force de proposition pour apporter des idées créatives et de nature à valoriser les productions des élèves nouvellement accueillis et ayant travaillé seuls ou en collaboration avec leurs classes</w:t>
      </w:r>
      <w:r w:rsidR="00D02B90" w:rsidRPr="00D02B90">
        <w:rPr>
          <w:rFonts w:ascii="Calibri" w:eastAsia="Times New Roman" w:hAnsi="Calibri" w:cs="Calibri"/>
          <w:lang w:eastAsia="fr-FR"/>
        </w:rPr>
        <w:t>.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F71254" w:rsidRPr="00F71254" w:rsidRDefault="00F71254" w:rsidP="006D057B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6D057B">
        <w:rPr>
          <w:rFonts w:ascii="Calibri" w:eastAsia="Times New Roman" w:hAnsi="Calibri" w:cs="Calibri"/>
          <w:lang w:eastAsia="fr-FR"/>
        </w:rPr>
        <w:t>   </w:t>
      </w:r>
      <w:r w:rsidRPr="006D057B">
        <w:rPr>
          <w:rFonts w:ascii="Marianne" w:eastAsia="Times New Roman" w:hAnsi="Marianne" w:cs="Times New Roman"/>
          <w:lang w:eastAsia="fr-FR"/>
        </w:rPr>
        <w:t xml:space="preserve"> </w:t>
      </w:r>
      <w:r w:rsidRPr="00DC2F82">
        <w:rPr>
          <w:rFonts w:ascii="Marianne" w:eastAsia="Times New Roman" w:hAnsi="Marianne" w:cs="Times New Roman"/>
          <w:b/>
          <w:u w:val="single"/>
          <w:lang w:eastAsia="fr-FR"/>
        </w:rPr>
        <w:t>10- Dans le cadre de l'ouverture culturelle</w:t>
      </w:r>
      <w:r w:rsidRPr="006D057B">
        <w:rPr>
          <w:rFonts w:ascii="Marianne" w:eastAsia="Times New Roman" w:hAnsi="Marianne" w:cs="Times New Roman"/>
          <w:lang w:eastAsia="fr-FR"/>
        </w:rPr>
        <w:t xml:space="preserve">, les professeurs documentalistes pourront </w:t>
      </w:r>
      <w:r w:rsidRPr="006D057B">
        <w:rPr>
          <w:rFonts w:ascii="Marianne" w:eastAsia="Times New Roman" w:hAnsi="Marianne" w:cs="Marianne"/>
          <w:lang w:eastAsia="fr-FR"/>
        </w:rPr>
        <w:t>é</w:t>
      </w:r>
      <w:r w:rsidRPr="006D057B">
        <w:rPr>
          <w:rFonts w:ascii="Marianne" w:eastAsia="Times New Roman" w:hAnsi="Marianne" w:cs="Times New Roman"/>
          <w:lang w:eastAsia="fr-FR"/>
        </w:rPr>
        <w:t xml:space="preserve">galement </w:t>
      </w:r>
      <w:r w:rsidRPr="006D057B">
        <w:rPr>
          <w:rFonts w:ascii="Marianne" w:eastAsia="Times New Roman" w:hAnsi="Marianne" w:cs="Marianne"/>
          <w:lang w:eastAsia="fr-FR"/>
        </w:rPr>
        <w:t>ê</w:t>
      </w:r>
      <w:r w:rsidRPr="006D057B">
        <w:rPr>
          <w:rFonts w:ascii="Marianne" w:eastAsia="Times New Roman" w:hAnsi="Marianne" w:cs="Times New Roman"/>
          <w:lang w:eastAsia="fr-FR"/>
        </w:rPr>
        <w:t>tre force de proposition</w:t>
      </w:r>
      <w:r w:rsidR="00D02B90" w:rsidRPr="00D02B90">
        <w:rPr>
          <w:rFonts w:ascii="Marianne" w:eastAsia="Times New Roman" w:hAnsi="Marianne" w:cs="Times New Roman"/>
          <w:lang w:eastAsia="fr-FR"/>
        </w:rPr>
        <w:t>.</w:t>
      </w:r>
    </w:p>
    <w:p w:rsidR="00F71254" w:rsidRPr="006D057B" w:rsidRDefault="00F71254" w:rsidP="006D057B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6D057B">
        <w:rPr>
          <w:rFonts w:ascii="Calibri" w:eastAsia="Times New Roman" w:hAnsi="Calibri" w:cs="Calibri"/>
          <w:lang w:eastAsia="fr-FR"/>
        </w:rPr>
        <w:t>   </w:t>
      </w:r>
      <w:r w:rsidRPr="006D057B">
        <w:rPr>
          <w:rFonts w:ascii="Marianne" w:eastAsia="Times New Roman" w:hAnsi="Marianne" w:cs="Times New Roman"/>
          <w:lang w:eastAsia="fr-FR"/>
        </w:rPr>
        <w:t xml:space="preserve"> </w:t>
      </w:r>
    </w:p>
    <w:p w:rsidR="00D02B90" w:rsidRDefault="006D057B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  <w:r w:rsidRPr="006D057B">
        <w:rPr>
          <w:rFonts w:ascii="Marianne" w:eastAsia="Times New Roman" w:hAnsi="Marianne" w:cs="Times New Roman"/>
          <w:lang w:eastAsia="fr-FR"/>
        </w:rPr>
        <w:t>Nous savons pouvoir compter sur votre professionnalisme et votre engagement afin de faciliter l’intégration de ces nouveaux élèves</w:t>
      </w:r>
      <w:r w:rsidRPr="006D057B">
        <w:rPr>
          <w:rStyle w:val="author-a-v7z74zfoz122zpz85zz81zz68zz88z9z68zxz80zz79z"/>
          <w:rFonts w:ascii="Marianne" w:hAnsi="Marianne"/>
        </w:rPr>
        <w:t>, et vous en remercions.</w:t>
      </w:r>
      <w:r w:rsidRPr="006D057B">
        <w:rPr>
          <w:rFonts w:ascii="Marianne" w:eastAsia="Times New Roman" w:hAnsi="Marianne" w:cs="Times New Roman"/>
          <w:lang w:eastAsia="fr-FR"/>
        </w:rPr>
        <w:t xml:space="preserve"> </w:t>
      </w:r>
    </w:p>
    <w:p w:rsidR="00D02B90" w:rsidRPr="00D02B90" w:rsidRDefault="00D02B90" w:rsidP="00D02B90">
      <w:pPr>
        <w:spacing w:after="0" w:line="240" w:lineRule="auto"/>
        <w:jc w:val="both"/>
        <w:rPr>
          <w:rFonts w:ascii="Marianne" w:eastAsia="Times New Roman" w:hAnsi="Marianne" w:cs="Times New Roman"/>
          <w:lang w:eastAsia="fr-FR"/>
        </w:rPr>
      </w:pPr>
    </w:p>
    <w:p w:rsidR="00D02B90" w:rsidRDefault="00D02B90" w:rsidP="00D02B90">
      <w:pPr>
        <w:spacing w:after="0"/>
        <w:jc w:val="center"/>
        <w:rPr>
          <w:rFonts w:ascii="Marianne" w:hAnsi="Marianne"/>
          <w:b/>
          <w:u w:val="single"/>
        </w:rPr>
      </w:pPr>
      <w:r w:rsidRPr="00D02B90">
        <w:rPr>
          <w:rFonts w:ascii="Marianne" w:hAnsi="Marianne"/>
          <w:b/>
          <w:u w:val="single"/>
        </w:rPr>
        <w:lastRenderedPageBreak/>
        <w:t>Ressources</w:t>
      </w:r>
    </w:p>
    <w:p w:rsidR="00D02B90" w:rsidRPr="00D02B90" w:rsidRDefault="00D02B90" w:rsidP="00D02B90">
      <w:pPr>
        <w:spacing w:after="0"/>
        <w:jc w:val="center"/>
        <w:rPr>
          <w:rFonts w:ascii="Marianne" w:hAnsi="Marianne"/>
          <w:b/>
          <w:u w:val="single"/>
        </w:rPr>
      </w:pPr>
    </w:p>
    <w:p w:rsidR="00D02B90" w:rsidRPr="00D02B90" w:rsidRDefault="00D02B90" w:rsidP="00D02B90">
      <w:pPr>
        <w:numPr>
          <w:ilvl w:val="0"/>
          <w:numId w:val="1"/>
        </w:numPr>
        <w:spacing w:after="0"/>
        <w:jc w:val="both"/>
        <w:rPr>
          <w:rFonts w:ascii="Marianne" w:hAnsi="Marianne"/>
        </w:rPr>
      </w:pPr>
      <w:r w:rsidRPr="00D02B90">
        <w:rPr>
          <w:rFonts w:ascii="Marianne" w:hAnsi="Marianne"/>
        </w:rPr>
        <w:t>La page dédiée sur le site académique</w:t>
      </w:r>
      <w:r w:rsidRPr="00D02B90">
        <w:rPr>
          <w:rFonts w:ascii="Calibri" w:hAnsi="Calibri" w:cs="Calibri"/>
        </w:rPr>
        <w:t> </w:t>
      </w:r>
      <w:r w:rsidRPr="00D02B90">
        <w:rPr>
          <w:rFonts w:ascii="Marianne" w:hAnsi="Marianne"/>
        </w:rPr>
        <w:t xml:space="preserve">: </w:t>
      </w:r>
      <w:hyperlink r:id="rId8" w:history="1">
        <w:r w:rsidRPr="00D02B90">
          <w:rPr>
            <w:rStyle w:val="Lienhypertexte"/>
            <w:rFonts w:ascii="Marianne" w:hAnsi="Marianne"/>
          </w:rPr>
          <w:t>https://www.ac-versailles.fr/ukraine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Pr="00D02B90" w:rsidRDefault="00D02B90" w:rsidP="00D02B90">
      <w:pPr>
        <w:numPr>
          <w:ilvl w:val="0"/>
          <w:numId w:val="1"/>
        </w:numPr>
        <w:jc w:val="both"/>
        <w:rPr>
          <w:rFonts w:ascii="Marianne" w:hAnsi="Marianne"/>
        </w:rPr>
      </w:pPr>
      <w:r w:rsidRPr="00D02B90">
        <w:rPr>
          <w:rFonts w:ascii="Marianne" w:hAnsi="Marianne"/>
        </w:rPr>
        <w:t xml:space="preserve">Un parcours de formation en ligne </w:t>
      </w:r>
    </w:p>
    <w:p w:rsidR="00D02B90" w:rsidRPr="00D02B90" w:rsidRDefault="00D02B90" w:rsidP="00D02B90">
      <w:pPr>
        <w:spacing w:after="0"/>
        <w:jc w:val="both"/>
        <w:rPr>
          <w:rFonts w:ascii="Marianne" w:hAnsi="Marianne"/>
        </w:rPr>
      </w:pPr>
      <w:r w:rsidRPr="00D02B90">
        <w:rPr>
          <w:rFonts w:ascii="Marianne" w:hAnsi="Marianne"/>
        </w:rPr>
        <w:t>«</w:t>
      </w:r>
      <w:r w:rsidRPr="00D02B90">
        <w:rPr>
          <w:rFonts w:ascii="Calibri" w:hAnsi="Calibri" w:cs="Calibri"/>
        </w:rPr>
        <w:t> </w:t>
      </w:r>
      <w:hyperlink r:id="rId9" w:tgtFrame="_self" w:history="1">
        <w:r w:rsidRPr="00D02B90">
          <w:rPr>
            <w:rStyle w:val="Lienhypertexte"/>
            <w:rFonts w:ascii="Marianne" w:hAnsi="Marianne"/>
          </w:rPr>
          <w:t>Accueillir des enfants arrivant d'Ukraine ou d'autres zones de guerre</w:t>
        </w:r>
      </w:hyperlink>
      <w:r w:rsidRPr="00D02B90">
        <w:rPr>
          <w:rFonts w:ascii="Calibri" w:hAnsi="Calibri" w:cs="Calibri"/>
        </w:rPr>
        <w:t> </w:t>
      </w:r>
      <w:r w:rsidRPr="00D02B90">
        <w:rPr>
          <w:rFonts w:ascii="Marianne" w:hAnsi="Marianne"/>
        </w:rPr>
        <w:t xml:space="preserve">» </w:t>
      </w:r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Pr="00D02B90" w:rsidRDefault="00D02B90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</w:rPr>
      </w:pPr>
      <w:r w:rsidRPr="00D02B90">
        <w:rPr>
          <w:rFonts w:ascii="Marianne" w:hAnsi="Marianne"/>
        </w:rPr>
        <w:t>Une fiche «</w:t>
      </w:r>
      <w:r w:rsidRPr="00D02B90">
        <w:rPr>
          <w:rFonts w:ascii="Calibri" w:hAnsi="Calibri" w:cs="Calibri"/>
        </w:rPr>
        <w:t> </w:t>
      </w:r>
      <w:hyperlink r:id="rId10" w:history="1">
        <w:r w:rsidRPr="00D02B90">
          <w:rPr>
            <w:rStyle w:val="Lienhypertexte"/>
            <w:rFonts w:ascii="Marianne" w:hAnsi="Marianne"/>
          </w:rPr>
          <w:t>Accompagnement des personnels accueillant des élèves arrivant d’Ukraine</w:t>
        </w:r>
      </w:hyperlink>
      <w:r w:rsidRPr="00D02B90">
        <w:rPr>
          <w:rFonts w:ascii="Calibri" w:hAnsi="Calibri" w:cs="Calibri"/>
        </w:rPr>
        <w:t> </w:t>
      </w:r>
      <w:r w:rsidRPr="00D02B90">
        <w:rPr>
          <w:rFonts w:ascii="Marianne" w:hAnsi="Marianne"/>
        </w:rPr>
        <w:t>»</w:t>
      </w:r>
    </w:p>
    <w:p w:rsidR="00D02B90" w:rsidRPr="00D02B90" w:rsidRDefault="00D02B90" w:rsidP="00D02B90">
      <w:pPr>
        <w:spacing w:after="0"/>
        <w:jc w:val="both"/>
        <w:rPr>
          <w:rFonts w:ascii="Marianne" w:hAnsi="Marianne"/>
        </w:rPr>
      </w:pPr>
    </w:p>
    <w:p w:rsidR="00D02B90" w:rsidRPr="00D02B90" w:rsidRDefault="00D02B90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  <w:u w:val="single"/>
        </w:rPr>
      </w:pPr>
      <w:r w:rsidRPr="00D02B90">
        <w:rPr>
          <w:rFonts w:ascii="Marianne" w:hAnsi="Marianne"/>
          <w:bCs/>
        </w:rPr>
        <w:t>Interactions de base en ukrainien</w:t>
      </w:r>
      <w:r w:rsidRPr="00D02B90">
        <w:rPr>
          <w:rFonts w:ascii="Marianne" w:hAnsi="Marianne"/>
        </w:rPr>
        <w:t xml:space="preserve">   </w:t>
      </w:r>
      <w:hyperlink r:id="rId11" w:history="1">
        <w:r w:rsidRPr="00D02B90">
          <w:rPr>
            <w:rStyle w:val="Lienhypertexte"/>
            <w:rFonts w:ascii="Marianne" w:hAnsi="Marianne"/>
          </w:rPr>
          <w:t>https://lgidf.cnrs.fr/node/1769</w:t>
        </w:r>
      </w:hyperlink>
    </w:p>
    <w:p w:rsidR="00D02B90" w:rsidRPr="00D02B90" w:rsidRDefault="00D02B90" w:rsidP="00D02B90">
      <w:pPr>
        <w:jc w:val="both"/>
        <w:rPr>
          <w:rFonts w:ascii="Marianne" w:hAnsi="Marianne"/>
          <w:u w:val="single"/>
        </w:rPr>
      </w:pPr>
    </w:p>
    <w:p w:rsidR="00D02B90" w:rsidRPr="00D02B90" w:rsidRDefault="00D02B90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</w:rPr>
      </w:pPr>
      <w:r w:rsidRPr="00D02B90">
        <w:rPr>
          <w:rFonts w:ascii="Marianne" w:hAnsi="Marianne"/>
          <w:iCs/>
        </w:rPr>
        <w:t>Un ensemble</w:t>
      </w:r>
      <w:r w:rsidRPr="00D02B90">
        <w:rPr>
          <w:rFonts w:ascii="Marianne" w:hAnsi="Marianne"/>
          <w:i/>
          <w:iCs/>
        </w:rPr>
        <w:t xml:space="preserve"> de </w:t>
      </w:r>
      <w:r w:rsidRPr="00D02B90">
        <w:rPr>
          <w:rFonts w:ascii="Marianne" w:hAnsi="Marianne"/>
        </w:rPr>
        <w:t>fiches pédagogiques pour éclairer les différents aspects du conflit et vous permettre d’échanger avec les classes :</w:t>
      </w:r>
      <w:r w:rsidRPr="00D02B90">
        <w:rPr>
          <w:rFonts w:ascii="Calibri" w:hAnsi="Calibri" w:cs="Calibri"/>
        </w:rPr>
        <w:t> </w:t>
      </w:r>
      <w:hyperlink r:id="rId12" w:history="1">
        <w:r w:rsidRPr="00D02B90">
          <w:rPr>
            <w:rStyle w:val="Lienhypertexte"/>
            <w:rFonts w:ascii="Marianne" w:hAnsi="Marianne"/>
          </w:rPr>
          <w:t>https://www.1jour1actu.com/enseignants/des-ressources-pedagogiques-pour-expliquer-la-guerre-en-ukraine-a-vos-eleves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Default="00D02B90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</w:rPr>
      </w:pPr>
      <w:r w:rsidRPr="00D02B90">
        <w:rPr>
          <w:rFonts w:ascii="Marianne" w:hAnsi="Marianne"/>
        </w:rPr>
        <w:t xml:space="preserve">Des  webinaires  </w:t>
      </w:r>
      <w:hyperlink r:id="rId13" w:history="1">
        <w:r w:rsidRPr="00D02B90">
          <w:rPr>
            <w:rStyle w:val="Lienhypertexte"/>
            <w:rFonts w:ascii="Marianne" w:hAnsi="Marianne"/>
          </w:rPr>
          <w:t>«</w:t>
        </w:r>
        <w:r w:rsidRPr="00D02B90">
          <w:rPr>
            <w:rStyle w:val="Lienhypertexte"/>
            <w:rFonts w:ascii="Calibri" w:hAnsi="Calibri" w:cs="Calibri"/>
          </w:rPr>
          <w:t> </w:t>
        </w:r>
        <w:r w:rsidRPr="00D02B90">
          <w:rPr>
            <w:rStyle w:val="Lienhypertexte"/>
            <w:rFonts w:ascii="Marianne" w:hAnsi="Marianne"/>
          </w:rPr>
          <w:t>Des repères face au conflit en Ukraine</w:t>
        </w:r>
        <w:r w:rsidRPr="00D02B90">
          <w:rPr>
            <w:rStyle w:val="Lienhypertexte"/>
            <w:rFonts w:ascii="Calibri" w:hAnsi="Calibri" w:cs="Calibri"/>
          </w:rPr>
          <w:t> </w:t>
        </w:r>
        <w:r w:rsidRPr="00D02B90">
          <w:rPr>
            <w:rStyle w:val="Lienhypertexte"/>
            <w:rFonts w:ascii="Marianne" w:hAnsi="Marianne"/>
          </w:rPr>
          <w:t>»</w:t>
        </w:r>
      </w:hyperlink>
      <w:r w:rsidRPr="00D02B90">
        <w:rPr>
          <w:rFonts w:ascii="Marianne" w:hAnsi="Marianne"/>
        </w:rPr>
        <w:t>, disponibles sur CanoTech, dans la thématique «</w:t>
      </w:r>
      <w:r w:rsidRPr="00D02B90">
        <w:rPr>
          <w:rFonts w:ascii="Calibri" w:hAnsi="Calibri" w:cs="Calibri"/>
        </w:rPr>
        <w:t> </w:t>
      </w:r>
      <w:r w:rsidRPr="00D02B90">
        <w:rPr>
          <w:rFonts w:ascii="Marianne" w:hAnsi="Marianne"/>
        </w:rPr>
        <w:t>Réagir face à l’actualité</w:t>
      </w:r>
      <w:r w:rsidRPr="00D02B90">
        <w:rPr>
          <w:rFonts w:ascii="Calibri" w:hAnsi="Calibri" w:cs="Calibri"/>
        </w:rPr>
        <w:t> </w:t>
      </w:r>
      <w:r w:rsidRPr="00D02B90">
        <w:rPr>
          <w:rFonts w:ascii="Marianne" w:hAnsi="Marianne"/>
        </w:rPr>
        <w:t>», pour répondre aux questions relatives à la situation en ukraine.</w:t>
      </w:r>
    </w:p>
    <w:p w:rsidR="00D02B90" w:rsidRPr="00D02B90" w:rsidRDefault="00D02B90" w:rsidP="00D02B90">
      <w:pPr>
        <w:spacing w:after="0"/>
        <w:jc w:val="both"/>
        <w:rPr>
          <w:rFonts w:ascii="Marianne" w:hAnsi="Marianne"/>
        </w:rPr>
      </w:pPr>
    </w:p>
    <w:p w:rsidR="00D02B90" w:rsidRPr="00D02B90" w:rsidRDefault="00741182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</w:rPr>
      </w:pPr>
      <w:hyperlink r:id="rId14" w:tgtFrame="_blank" w:history="1">
        <w:r w:rsidR="00D02B90" w:rsidRPr="00D02B90">
          <w:rPr>
            <w:rStyle w:val="Lienhypertexte"/>
            <w:rFonts w:ascii="Marianne" w:hAnsi="Marianne"/>
          </w:rPr>
          <w:t>CANOPÉ :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</w:hyperlink>
      <w:hyperlink r:id="rId15" w:tgtFrame="_blank" w:history="1">
        <w:r w:rsidR="00D02B90" w:rsidRPr="00D02B90">
          <w:rPr>
            <w:rStyle w:val="Lienhypertexte"/>
            <w:rFonts w:ascii="Marianne" w:hAnsi="Marianne"/>
          </w:rPr>
          <w:t>Ressources pour aborder la guerre en Ukraine et pour accueillir des élèves ukrainiens en classe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Default="00741182" w:rsidP="00D02B90">
      <w:pPr>
        <w:numPr>
          <w:ilvl w:val="0"/>
          <w:numId w:val="2"/>
        </w:numPr>
        <w:spacing w:after="0"/>
        <w:jc w:val="both"/>
        <w:rPr>
          <w:rFonts w:ascii="Marianne" w:hAnsi="Marianne"/>
        </w:rPr>
      </w:pPr>
      <w:hyperlink r:id="rId16" w:tgtFrame="_blank" w:history="1">
        <w:r w:rsidR="00D02B90" w:rsidRPr="00D02B90">
          <w:rPr>
            <w:rStyle w:val="Lienhypertexte"/>
            <w:rFonts w:ascii="Marianne" w:hAnsi="Marianne"/>
          </w:rPr>
          <w:t>Un padlet riche en ressources :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</w:hyperlink>
      <w:hyperlink r:id="rId17" w:tgtFrame="_blank" w:history="1">
        <w:r w:rsidR="00D02B90" w:rsidRPr="00D02B90">
          <w:rPr>
            <w:rStyle w:val="Lienhypertexte"/>
            <w:rFonts w:ascii="Marianne" w:hAnsi="Marianne"/>
          </w:rPr>
          <w:t>Ressources pédagogiques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  <w:r w:rsidR="00D02B90" w:rsidRPr="00D02B90">
          <w:rPr>
            <w:rStyle w:val="Lienhypertexte"/>
            <w:rFonts w:ascii="Marianne" w:hAnsi="Marianne"/>
          </w:rPr>
          <w:t>à destination des enseignants visant à faciliter la prise en charge des élèves dans les classes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Default="00741182" w:rsidP="00D02B90">
      <w:pPr>
        <w:numPr>
          <w:ilvl w:val="0"/>
          <w:numId w:val="2"/>
        </w:numPr>
        <w:jc w:val="both"/>
        <w:rPr>
          <w:rFonts w:ascii="Marianne" w:hAnsi="Marianne"/>
        </w:rPr>
      </w:pPr>
      <w:hyperlink r:id="rId18" w:tgtFrame="_blank" w:history="1">
        <w:r w:rsidR="00D02B90" w:rsidRPr="00D02B90">
          <w:rPr>
            <w:rStyle w:val="Lienhypertexte"/>
            <w:rFonts w:ascii="Marianne" w:hAnsi="Marianne"/>
          </w:rPr>
          <w:t>ÉDUSCOL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  <w:r w:rsidR="00D02B90" w:rsidRPr="00D02B90">
          <w:rPr>
            <w:rStyle w:val="Lienhypertexte"/>
            <w:rFonts w:ascii="Marianne" w:hAnsi="Marianne"/>
          </w:rPr>
          <w:t>: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  <w:r w:rsidR="00D02B90" w:rsidRPr="00D02B90">
          <w:rPr>
            <w:rStyle w:val="Lienhypertexte"/>
            <w:rFonts w:ascii="Marianne" w:hAnsi="Marianne"/>
          </w:rPr>
          <w:t>Accueillir des enfants arrivant d'Ukraine ou d'autres zones de guerre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Default="00741182" w:rsidP="00D02B90">
      <w:pPr>
        <w:numPr>
          <w:ilvl w:val="0"/>
          <w:numId w:val="2"/>
        </w:numPr>
        <w:jc w:val="both"/>
        <w:rPr>
          <w:rFonts w:ascii="Marianne" w:hAnsi="Marianne"/>
        </w:rPr>
      </w:pPr>
      <w:hyperlink r:id="rId19" w:anchor="offer=1106" w:tgtFrame="_blank" w:history="1">
        <w:r w:rsidR="00D02B90" w:rsidRPr="00D02B90">
          <w:rPr>
            <w:rStyle w:val="Lienhypertexte"/>
            <w:rFonts w:ascii="Marianne" w:hAnsi="Marianne"/>
          </w:rPr>
          <w:t>Formation M@gistère sur l'accueil des enfants arrivant d'Ukraine ou d'autres zones de guerre</w:t>
        </w:r>
      </w:hyperlink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Pr="00D02B90" w:rsidRDefault="00741182" w:rsidP="00D02B90">
      <w:pPr>
        <w:numPr>
          <w:ilvl w:val="0"/>
          <w:numId w:val="2"/>
        </w:numPr>
        <w:jc w:val="both"/>
        <w:rPr>
          <w:rFonts w:ascii="Marianne" w:hAnsi="Marianne"/>
        </w:rPr>
      </w:pPr>
      <w:hyperlink r:id="rId20" w:history="1">
        <w:r w:rsidR="00D02B90" w:rsidRPr="00D02B90">
          <w:rPr>
            <w:rStyle w:val="Lienhypertexte"/>
            <w:rFonts w:ascii="Marianne" w:hAnsi="Marianne"/>
          </w:rPr>
          <w:t>ÉDUSCOL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  <w:r w:rsidR="00D02B90" w:rsidRPr="00D02B90">
          <w:rPr>
            <w:rStyle w:val="Lienhypertexte"/>
            <w:rFonts w:ascii="Marianne" w:hAnsi="Marianne"/>
          </w:rPr>
          <w:t>:</w:t>
        </w:r>
        <w:r w:rsidR="00D02B90" w:rsidRPr="00D02B90">
          <w:rPr>
            <w:rStyle w:val="Lienhypertexte"/>
            <w:rFonts w:ascii="Calibri" w:hAnsi="Calibri" w:cs="Calibri"/>
          </w:rPr>
          <w:t> </w:t>
        </w:r>
        <w:r w:rsidR="00D02B90" w:rsidRPr="00D02B90">
          <w:rPr>
            <w:rStyle w:val="Lienhypertexte"/>
            <w:rFonts w:ascii="Marianne" w:hAnsi="Marianne"/>
          </w:rPr>
          <w:t>Évoquer la guerre en Ukraine avec les élèves</w:t>
        </w:r>
      </w:hyperlink>
    </w:p>
    <w:p w:rsidR="00D02B90" w:rsidRPr="00D02B90" w:rsidRDefault="00D02B90" w:rsidP="00D02B90">
      <w:pPr>
        <w:ind w:left="720"/>
        <w:jc w:val="both"/>
        <w:rPr>
          <w:rFonts w:ascii="Marianne" w:hAnsi="Marianne"/>
        </w:rPr>
      </w:pPr>
    </w:p>
    <w:p w:rsidR="00D02B90" w:rsidRPr="00D02B90" w:rsidRDefault="00D02B90" w:rsidP="00D02B90">
      <w:pPr>
        <w:numPr>
          <w:ilvl w:val="0"/>
          <w:numId w:val="2"/>
        </w:numPr>
        <w:jc w:val="both"/>
        <w:rPr>
          <w:rFonts w:ascii="Marianne" w:hAnsi="Marianne"/>
        </w:rPr>
      </w:pPr>
      <w:r w:rsidRPr="00D02B90">
        <w:rPr>
          <w:rFonts w:ascii="Marianne" w:hAnsi="Marianne"/>
          <w:bCs/>
        </w:rPr>
        <w:t>Une application pour la communication iconique et l’acquisition des lexiques de communication en français-ukrainien :</w:t>
      </w:r>
      <w:r w:rsidRPr="00D02B90">
        <w:rPr>
          <w:rFonts w:ascii="Marianne" w:hAnsi="Marianne"/>
          <w:b/>
          <w:bCs/>
        </w:rPr>
        <w:t xml:space="preserve"> </w:t>
      </w:r>
      <w:r w:rsidRPr="00D02B90">
        <w:rPr>
          <w:rFonts w:ascii="Marianne" w:hAnsi="Marianne"/>
        </w:rPr>
        <w:br/>
      </w:r>
      <w:hyperlink r:id="rId21" w:tgtFrame="_blank" w:history="1">
        <w:r w:rsidRPr="00D02B90">
          <w:rPr>
            <w:rStyle w:val="Lienhypertexte"/>
            <w:rFonts w:ascii="Marianne" w:hAnsi="Marianne"/>
          </w:rPr>
          <w:t>Livret de communication (Laura Hannagan – orthophoniste)</w:t>
        </w:r>
      </w:hyperlink>
      <w:r w:rsidRPr="00D02B90">
        <w:rPr>
          <w:rFonts w:ascii="Calibri" w:hAnsi="Calibri" w:cs="Calibri"/>
        </w:rPr>
        <w:t> </w:t>
      </w:r>
    </w:p>
    <w:p w:rsidR="00D02B90" w:rsidRPr="00D02B90" w:rsidRDefault="00D02B90" w:rsidP="00D02B90">
      <w:pPr>
        <w:jc w:val="both"/>
        <w:rPr>
          <w:rFonts w:ascii="Marianne" w:hAnsi="Marianne"/>
        </w:rPr>
      </w:pPr>
    </w:p>
    <w:p w:rsidR="00D02B90" w:rsidRPr="006D057B" w:rsidRDefault="00D02B90" w:rsidP="006D057B">
      <w:pPr>
        <w:jc w:val="both"/>
        <w:rPr>
          <w:rFonts w:ascii="Marianne" w:hAnsi="Marianne"/>
        </w:rPr>
      </w:pPr>
    </w:p>
    <w:sectPr w:rsidR="00D02B90" w:rsidRPr="006D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715"/>
    <w:multiLevelType w:val="hybridMultilevel"/>
    <w:tmpl w:val="B1661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4D1C"/>
    <w:multiLevelType w:val="hybridMultilevel"/>
    <w:tmpl w:val="F3220230"/>
    <w:lvl w:ilvl="0" w:tplc="6300703A">
      <w:start w:val="1"/>
      <w:numFmt w:val="decimal"/>
      <w:lvlText w:val="%1-"/>
      <w:lvlJc w:val="left"/>
      <w:pPr>
        <w:ind w:left="60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6B0108"/>
    <w:multiLevelType w:val="hybridMultilevel"/>
    <w:tmpl w:val="250E0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2"/>
    <w:rsid w:val="00102C98"/>
    <w:rsid w:val="002439AD"/>
    <w:rsid w:val="00352723"/>
    <w:rsid w:val="00632A82"/>
    <w:rsid w:val="00691C58"/>
    <w:rsid w:val="006D057B"/>
    <w:rsid w:val="00741182"/>
    <w:rsid w:val="00D02B90"/>
    <w:rsid w:val="00DC2F82"/>
    <w:rsid w:val="00EC4CEE"/>
    <w:rsid w:val="00F369C1"/>
    <w:rsid w:val="00F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9429-D5E6-4858-B440-D29389D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v7z74zfoz122zpz85zz81zz68zz88z9z68zxz80zz79z">
    <w:name w:val="author-a-v7z74zfoz122zpz85zz81zz68zz88z9z68zxz80zz79z"/>
    <w:basedOn w:val="Policepardfaut"/>
    <w:rsid w:val="00632A82"/>
  </w:style>
  <w:style w:type="character" w:styleId="Lienhypertexte">
    <w:name w:val="Hyperlink"/>
    <w:basedOn w:val="Policepardfaut"/>
    <w:uiPriority w:val="99"/>
    <w:unhideWhenUsed/>
    <w:rsid w:val="00D02B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B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versailles.fr/ukraine" TargetMode="External"/><Relationship Id="rId13" Type="http://schemas.openxmlformats.org/officeDocument/2006/relationships/hyperlink" Target="https://www.canotech.fr/serie/des-reperes-face-au-conflit-en-ukraine?utm_campaign=NAT%20-%20PP%20-%2024-03-2022%20_%20Ukraine&amp;utm_medium=newsletter&amp;utm_source=e-mailing&amp;actId=ebwp0YMB8s3uKM_4HOdWh9UcvuQDVN7a57ET3fWtrS_qnmPMaO1g_cJO2fHxobDl&amp;actCampaignType=CAMPAIGN_MAIL&amp;actSource=512353" TargetMode="External"/><Relationship Id="rId18" Type="http://schemas.openxmlformats.org/officeDocument/2006/relationships/hyperlink" Target="https://eduscol.education.fr/3143/accueillir-des-enfants-arrivant-d-ukraine-ou-d-autres-zones-de-guer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k-fr.glideapp.i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enseignants/des-ressources-pedagogiques-pour-expliquer-la-guerre-en-ukraine-a-vos-eleves" TargetMode="External"/><Relationship Id="rId17" Type="http://schemas.openxmlformats.org/officeDocument/2006/relationships/hyperlink" Target="https://padlet.com/clairecasnav/ah38wh804nbql96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dlet.com/clairecasnav/ah38wh804nbql96o" TargetMode="External"/><Relationship Id="rId20" Type="http://schemas.openxmlformats.org/officeDocument/2006/relationships/hyperlink" Target="https://eduscol.education.fr/3119/evoquer-la-crise-ukrainienne-avec-les-elev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idf.cnrs.fr/node/176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eau-canope.fr/aborder-la-guerre-en-ukraine-avec-vos-elev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scol.education.fr/document/39260/download" TargetMode="External"/><Relationship Id="rId19" Type="http://schemas.openxmlformats.org/officeDocument/2006/relationships/hyperlink" Target="https://magistere.education.fr/local/magistere_offers/index.php?v=form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scol.education.fr/3143/accueillir-des-enfants-arrivant-d-ukraine-ou-d-autres-zones-de-guerre" TargetMode="External"/><Relationship Id="rId14" Type="http://schemas.openxmlformats.org/officeDocument/2006/relationships/hyperlink" Target="https://www.reseau-canope.fr/aborder-la-guerre-en-ukraine-avec-vos-elev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A900852D41546B2AB81CD1D4B83D5" ma:contentTypeVersion="9" ma:contentTypeDescription="Crée un document." ma:contentTypeScope="" ma:versionID="625cab318efd1d7038d858db81f17d1f">
  <xsd:schema xmlns:xsd="http://www.w3.org/2001/XMLSchema" xmlns:xs="http://www.w3.org/2001/XMLSchema" xmlns:p="http://schemas.microsoft.com/office/2006/metadata/properties" xmlns:ns3="4c47b821-318b-470b-b7b3-99a42810bc76" targetNamespace="http://schemas.microsoft.com/office/2006/metadata/properties" ma:root="true" ma:fieldsID="66e171ff6adb40dfbeb243dac9203550" ns3:_="">
    <xsd:import namespace="4c47b821-318b-470b-b7b3-99a42810b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7b821-318b-470b-b7b3-99a42810b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82D60-545A-4B18-8FC7-2DA696C6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7b821-318b-470b-b7b3-99a42810b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4A488-2BF9-4F7D-A8D7-E65B437A4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61CF3-9F63-47E8-9CB7-F53E825E6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Templier</dc:creator>
  <cp:keywords/>
  <dc:description/>
  <cp:lastModifiedBy>Catherine LION</cp:lastModifiedBy>
  <cp:revision>2</cp:revision>
  <dcterms:created xsi:type="dcterms:W3CDTF">2022-04-19T07:58:00Z</dcterms:created>
  <dcterms:modified xsi:type="dcterms:W3CDTF">2022-04-19T07:58:00Z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0x010100ABCA900852D41546B2AB81CD1D4B83D5</vt:lpwstr>
  </property>
</Properties>
</file>